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深交所投教|投资者服务热线问答（2021年第1期）关于基础设施公募REITs发售</w:t>
      </w:r>
    </w:p>
    <w:p>
      <w:pPr>
        <w:keepNext w:val="0"/>
        <w:keepLines w:val="0"/>
        <w:widowControl/>
        <w:suppressLineNumbers w:val="0"/>
        <w:shd w:val="clear" w:fill="FFFFFF"/>
        <w:spacing w:before="0" w:beforeAutospacing="1" w:after="0" w:afterAutospacing="1" w:line="480" w:lineRule="auto"/>
        <w:ind w:left="0" w:right="0" w:firstLine="480"/>
        <w:jc w:val="center"/>
        <w:rPr>
          <w:rFonts w:hint="default" w:ascii="宋体" w:hAnsi="宋体" w:eastAsia="宋体" w:cs="宋体"/>
          <w:color w:val="000000"/>
          <w:kern w:val="0"/>
          <w:sz w:val="24"/>
          <w:szCs w:val="24"/>
          <w:shd w:val="clear" w:fill="FFFFFF"/>
          <w:lang w:val="en-US" w:eastAsia="zh-CN" w:bidi="ar"/>
        </w:rPr>
      </w:pPr>
      <w:r>
        <w:rPr>
          <w:rFonts w:ascii="宋体" w:hAnsi="宋体" w:eastAsia="宋体" w:cs="宋体"/>
          <w:kern w:val="0"/>
          <w:sz w:val="24"/>
          <w:szCs w:val="24"/>
          <w:lang w:val="en-US" w:eastAsia="zh-CN" w:bidi="ar"/>
        </w:rPr>
        <w:t>时间：2021-06-08</w:t>
      </w:r>
      <w:r>
        <w:rPr>
          <w:rFonts w:hint="eastAsia" w:ascii="宋体" w:hAnsi="宋体" w:eastAsia="宋体" w:cs="宋体"/>
          <w:kern w:val="0"/>
          <w:sz w:val="24"/>
          <w:szCs w:val="24"/>
          <w:lang w:val="en-US" w:eastAsia="zh-CN" w:bidi="ar"/>
        </w:rPr>
        <w:t xml:space="preserve">      </w:t>
      </w:r>
      <w:r>
        <w:rPr>
          <w:rFonts w:hint="eastAsia" w:ascii="宋体" w:hAnsi="宋体" w:eastAsia="宋体" w:cs="宋体"/>
          <w:color w:val="000000"/>
          <w:kern w:val="0"/>
          <w:sz w:val="24"/>
          <w:szCs w:val="24"/>
          <w:shd w:val="clear" w:fill="FFFFFF"/>
          <w:lang w:val="en-US" w:eastAsia="zh-CN" w:bidi="ar"/>
        </w:rPr>
        <w:t>来源：深圳证券交易所 投资者教育专栏</w:t>
      </w:r>
    </w:p>
    <w:p>
      <w:pPr>
        <w:keepNext w:val="0"/>
        <w:keepLines w:val="0"/>
        <w:widowControl/>
        <w:suppressLineNumbers w:val="0"/>
        <w:shd w:val="clear" w:fill="FFFFFF"/>
        <w:spacing w:before="0" w:beforeAutospacing="1" w:after="0" w:afterAutospacing="1" w:line="480" w:lineRule="auto"/>
        <w:ind w:left="0" w:right="0" w:firstLine="480"/>
        <w:jc w:val="both"/>
      </w:pPr>
      <w:r>
        <w:rPr>
          <w:rFonts w:hint="eastAsia" w:ascii="宋体" w:hAnsi="宋体" w:eastAsia="宋体" w:cs="宋体"/>
          <w:color w:val="000000"/>
          <w:kern w:val="0"/>
          <w:sz w:val="24"/>
          <w:szCs w:val="24"/>
          <w:shd w:val="clear" w:fill="FFFFFF"/>
          <w:lang w:val="en-US" w:eastAsia="zh-CN" w:bidi="ar"/>
        </w:rPr>
        <w:t>编者按：近期，较多投资者通过深交所投资者服务热线（400-808-9999）咨询关于基础设施公募REITs发售相关事宜。为帮助投资者进一步了解相关规定，本所整理了投资者咨询较为集中的问题，供投资者参考。</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1.投资者参与基础设施基金份额认购的方式包括哪些？</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答：投资者参与基础设施基金份额认购的方式有三种，分别为战略投资者配售、网下投资者配售和公众投资者认购。</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2.基础设施基金网下投资者范围包括哪些？</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基础设施基金网下投资者为证券公司、基金管理公司、信托公司、财务公司、保险公司及保险资产管理公司、合格境外机构投资者、商业银行及银行理财子公司、政策性银行、符合规定的私募基金管理人以及其他符合中国证监会及深交所投资者适当性规定的专业机构投资者。全国社会保障基金、基本养老保险基金、年金基金等可根据有关规定参与基础设施基金网下询价。</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3.投资者参与基础设施基金投资是否有准入条件？</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投资者参与基础设施基金投资无准入条件要求，但普通投资者在首次认购或买入基础设施基金份额前，应当通过基金销售机构或证券公司等以纸质或者电子形式签署风险揭示书，确认了解基础设施基金产品特征及主要风险。</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4.基础设施基金认购价格确定的程序是怎样的？</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基础设施基金的认购价格通过深交所网下发行电子平台向网下投资者以询价的方式确定。询价报价截止后，基金管理人或财务顾问根据事先确定并公告的条件，剔除不符合条件的报价及其对应的拟认购数量后，根据所有网下投资者报价的中位数和加权平均数，并结合公募证券投资基金、公募理财产品、社保基金、养老金、企业年金基金、保险资金、合格境外机构投资者资金等配售对象的报价情况，审慎合理确定认购价格。</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基金发售公告中将披露网下投资者详细报价情况、认购价格及其确定过程。</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5.网下投资者询价报价的要求有哪些？</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网下投资者询价原则上为1个交易日。网下投资者可为其管理的不同配售对象分别报价、每个配售对象报价不得超过1个，同一网下投资者全部报价中的不同拟认购价格不得超过3个。网下投资者的所有报价应当一次性提交，可以多次报价，以最后一次为准。</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6.网下投资者如何认购基础设施基金份额？</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答：网下投资者应当通过深交所网下发行电子平台向基金管理人提交认购申请，填报的认购数量不得低于询价阶段填报的“拟认购数量”，并在募集期内通过基金管理人完成认购资金的缴纳。</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深交所接受网下投资者认购申请的时间为募集期内的每个交易日的9：30至15：00。</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7.战略投资者配售的基础设施基金份额在持有期限方面有什么要求？</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战略投资者应当按照证监会《公开募集基础设施证券投资基金指引（试行）》的规定，承诺持有的基金份额在规定的持有期限内不得进行转让、交易。基础设施项目原始权益人或其同一控制下的关联方参与战略配售的比例合计不得低于发售数量的20%，其中发售总量的20%持有期自上市之日起不少于60个月，超过20%部分持有期自上市之日起不少于36个月，持有期间基金份额不允许质押。其他专业机构投资者战略配售比例由基金管理人合理确定，持有期限自上市之日起不少于12个月。</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8．基金管理人应当在什么时候披露基础设施基金份额发售公告？投资者可以在哪里查询？</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答：基金管理人应当在基金份额认购首日的3日前，披露基金份额的发售公告。投资者可通过深交所官网—信息披露—基金信息—基金公告栏目进行查询。</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9.基础设施基金的募集期时长？</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答：网下投资者和公众投资者应在募集期内认购，募集期原则上不得超过5个交易日。具体募集期时长以发售公告为准。</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10.公众投资者如何认购基础设施基金份额？</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答：募集期内，公众投资者可以通过场内证券经营机构或基金管理人及其委托的场外基金销售机构认购基金份额。公众投资者的认购方式与现行LOF基金认购方式一致。</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11.投资者应使用什么账户参与基础设施基金认购？</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投资者参与基础设施基金场内认购的，应当持有中国结算深圳人民币普通股票账户或封闭式基金账户（统称场内证券账户）；投资者参与基础设施基金场外认购的，应当持有中国结算开放式基金账户（即场外基金账户）。</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12.哪些情形会导致募集失败？</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基金募集期届满，出现下列情形的，基础设施基金募集失败：（一）基金份额总额未达到准予注册规模的80%；（二）募集资金规模不足2亿元，或投资人少于1000人；（三）原始权益人或其同一控制下的关联方未按规定参与战略配售；（四）扣除战略配售部分后，网下发售比例低于本次公开发售数量的70%；（五）导致基金募集失败的其他情形。</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hd w:val="clear" w:fill="FFFFFF"/>
        <w:spacing w:before="0" w:beforeAutospacing="1" w:after="0" w:afterAutospacing="1" w:line="480" w:lineRule="auto"/>
        <w:ind w:left="0" w:right="0" w:firstLine="480"/>
        <w:jc w:val="both"/>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免责声明：本栏目问答仅为投资者教育之目的而发布，不构成投资建议。投资者据此操作，风险自担。深圳证券交易所力求本栏目问答所涉及信息准确可靠，但并不对其准确性、完整性和及时性作出任何保证，对因使用本栏目问答引发的损失不承担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2154F"/>
    <w:rsid w:val="095F0B64"/>
    <w:rsid w:val="3F62154F"/>
    <w:rsid w:val="6C5C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2021-06-15T02:35:00Z</dcterms:created>
  <dc:creator>Acer</dc:creator>
  <cp:lastModifiedBy>Acer</cp:lastModifiedBy>
  <dcterms:modified xsi:type="dcterms:W3CDTF">2021-06-15T03:04:56Z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