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深证通金融数据交换平台转融通业务上线操作指引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独立出借人通过深圳证券通信有限公司网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办理金融数据交换平台转融通业务上线的流程如下：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1.用户登录</w:t>
      </w:r>
    </w:p>
    <w:p>
      <w:pPr>
        <w:ind w:left="958" w:leftChars="304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登录深圳证券通信有限公司网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站：</w:t>
      </w:r>
    </w:p>
    <w:p>
      <w:pPr>
        <w:ind w:firstLine="630" w:firstLineChars="300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"https://biz.sscc.com/"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https://biz.sscc.com/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用户登录：已有userID的用户初次使用本站办理业务，需要在本站注册。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注册：点击，链接至帐号注册界面。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登录成功后开始办理相关业务</w:t>
      </w:r>
    </w:p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2.选择业务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进入用户中心，选择业务申请开始办理业务。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选择转融通上线办理开通FDEP消息传输系统。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选择文件传输上线办理开通FDEP文件传输系统。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中证金融的FDEP文件小站号：R_ZHENGJIN01。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中证金融的FDEP MR小站号：R_ZHENGJIN01。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cs="宋体"/>
          <w:color w:val="666666"/>
          <w:kern w:val="0"/>
          <w:sz w:val="19"/>
          <w:szCs w:val="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76200</wp:posOffset>
            </wp:positionV>
            <wp:extent cx="6229350" cy="1846580"/>
            <wp:effectExtent l="0" t="0" r="0" b="127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420" w:leftChars="200"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3.填写信息</w:t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填写并提交业务办理订单，提交申请后将有短信通知申请人订单受理进度。</w:t>
      </w:r>
    </w:p>
    <w:p>
      <w:pPr>
        <w:ind w:left="420" w:leftChars="200"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4.对端确认</w:t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业务对端登录平台对订单进行确认，确认结果将有短信通知申请人及对端。</w:t>
      </w:r>
    </w:p>
    <w:p>
      <w:pPr>
        <w:ind w:left="420" w:leftChars="200"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5.业务审核</w:t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FDEP工作人员将对业务办理订单进行审核。审核结果将有短信通知申请人及对端。</w:t>
      </w:r>
    </w:p>
    <w:p>
      <w:pPr>
        <w:ind w:left="420" w:leftChars="200"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6.运维配置</w:t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FDEP运维工程师对业务订单进行配置操作。每个工作日11：00前提交并完成审核的订单将于当天闭市后进行配置操作，当日11：00后完成审核的订单将于第二个工作日闭市后进行配置。</w:t>
      </w:r>
    </w:p>
    <w:p>
      <w:pPr>
        <w:ind w:left="420" w:leftChars="200"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7.业务上线</w:t>
      </w:r>
    </w:p>
    <w:p>
      <w:pPr>
        <w:ind w:left="420" w:leftChars="200"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8.深圳证券通信有限公司联系方式：</w:t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运维支持 :</w:t>
      </w:r>
      <w:r>
        <w:rPr>
          <w:rFonts w:eastAsia="仿宋_GB2312" w:cs="Calibri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>0755-23826278</w:t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7x24小时运维热线 :</w:t>
      </w:r>
      <w:r>
        <w:rPr>
          <w:rFonts w:eastAsia="仿宋_GB2312" w:cs="Calibri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>0755-83182222</w:t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运维E-mail :</w:t>
      </w:r>
      <w:r>
        <w:rPr>
          <w:rFonts w:eastAsia="仿宋_GB2312" w:cs="Calibri"/>
          <w:sz w:val="32"/>
          <w:szCs w:val="32"/>
        </w:rPr>
        <w:t>  </w:t>
      </w:r>
      <w:r>
        <w:fldChar w:fldCharType="begin"/>
      </w:r>
      <w:r>
        <w:instrText xml:space="preserve"> HYPERLINK "mailto:fdep@sscc.com"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fdep@sscc.com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仿真测试支持 :</w:t>
      </w:r>
      <w:r>
        <w:rPr>
          <w:rFonts w:eastAsia="仿宋_GB2312" w:cs="Calibri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>0755-23826503</w:t>
      </w:r>
    </w:p>
    <w:p>
      <w:pPr>
        <w:ind w:left="420" w:lef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业务办理咨询 :</w:t>
      </w:r>
      <w:r>
        <w:rPr>
          <w:rFonts w:eastAsia="仿宋_GB2312" w:cs="Calibri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>0755-23826196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8E"/>
    <w:rsid w:val="00276F8E"/>
    <w:rsid w:val="004917C9"/>
    <w:rsid w:val="004C5680"/>
    <w:rsid w:val="00561E60"/>
    <w:rsid w:val="00691E98"/>
    <w:rsid w:val="006D76FF"/>
    <w:rsid w:val="00795F2E"/>
    <w:rsid w:val="0080106B"/>
    <w:rsid w:val="00E2143E"/>
    <w:rsid w:val="00EA4653"/>
    <w:rsid w:val="235A6394"/>
    <w:rsid w:val="26132A0E"/>
    <w:rsid w:val="6B27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113</Words>
  <Characters>648</Characters>
  <Lines>5</Lines>
  <Paragraphs>1</Paragraphs>
  <ScaleCrop>false</ScaleCrop>
  <LinksUpToDate>false</LinksUpToDate>
  <CharactersWithSpaces>760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2019-07-02T15:43:00Z</dcterms:created>
  <dc:creator>西湖 莼菜</dc:creator>
  <cp:lastModifiedBy>Miss B</cp:lastModifiedBy>
  <dcterms:modified xsi:type="dcterms:W3CDTF">2020-10-26T03:22:32Z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