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napToGrid w:val="0"/>
        <w:spacing w:before="48" w:beforeLines="20" w:line="560" w:lineRule="exact"/>
        <w:jc w:val="center"/>
        <w:rPr>
          <w:rFonts w:ascii="Albertus Medium" w:hAnsi="Albertus Medium" w:eastAsia="黑体"/>
          <w:bCs/>
          <w:sz w:val="36"/>
        </w:rPr>
      </w:pPr>
      <w:bookmarkStart w:id="0" w:name="_Hlk118442932"/>
      <w:r>
        <w:rPr>
          <w:rFonts w:hint="eastAsia" w:ascii="Albertus Medium" w:hAnsi="Albertus Medium" w:eastAsia="黑体"/>
          <w:bCs/>
          <w:sz w:val="36"/>
        </w:rPr>
        <w:t>中国证券金融公司信息交互平台服务器和超融合</w:t>
      </w:r>
    </w:p>
    <w:p>
      <w:pPr>
        <w:pStyle w:val="4"/>
        <w:snapToGrid w:val="0"/>
        <w:spacing w:before="48" w:beforeLines="20" w:line="560" w:lineRule="exact"/>
        <w:jc w:val="center"/>
        <w:rPr>
          <w:rFonts w:ascii="Albertus Medium" w:hAnsi="Albertus Medium" w:eastAsia="黑体"/>
          <w:bCs/>
          <w:sz w:val="36"/>
        </w:rPr>
      </w:pPr>
      <w:r>
        <w:rPr>
          <w:rFonts w:hint="eastAsia" w:ascii="Albertus Medium" w:hAnsi="Albertus Medium" w:eastAsia="黑体"/>
          <w:bCs/>
          <w:sz w:val="36"/>
        </w:rPr>
        <w:t>软件采购项目招标公告</w:t>
      </w:r>
    </w:p>
    <w:p>
      <w:pPr>
        <w:spacing w:line="560" w:lineRule="exact"/>
        <w:rPr>
          <w:rFonts w:ascii="宋体" w:hAnsi="宋体"/>
          <w:sz w:val="24"/>
          <w:szCs w:val="24"/>
        </w:rPr>
      </w:pPr>
      <w:r>
        <w:rPr>
          <w:rFonts w:hint="eastAsia" w:ascii="宋体" w:hAnsi="宋体"/>
          <w:sz w:val="24"/>
          <w:szCs w:val="24"/>
        </w:rPr>
        <w:t>日期：202</w:t>
      </w:r>
      <w:r>
        <w:rPr>
          <w:rFonts w:ascii="宋体" w:hAnsi="宋体"/>
          <w:sz w:val="24"/>
          <w:szCs w:val="24"/>
        </w:rPr>
        <w:t>3</w:t>
      </w:r>
      <w:r>
        <w:rPr>
          <w:rFonts w:hint="eastAsia" w:ascii="宋体" w:hAnsi="宋体"/>
          <w:sz w:val="24"/>
          <w:szCs w:val="24"/>
        </w:rPr>
        <w:t>年</w:t>
      </w:r>
      <w:r>
        <w:rPr>
          <w:rFonts w:ascii="宋体" w:hAnsi="宋体"/>
          <w:sz w:val="24"/>
          <w:szCs w:val="24"/>
        </w:rPr>
        <w:t>6</w:t>
      </w:r>
      <w:r>
        <w:rPr>
          <w:rFonts w:hint="eastAsia" w:ascii="宋体" w:hAnsi="宋体"/>
          <w:sz w:val="24"/>
          <w:szCs w:val="24"/>
        </w:rPr>
        <w:t>月</w:t>
      </w:r>
      <w:r>
        <w:rPr>
          <w:rFonts w:ascii="宋体" w:hAnsi="宋体"/>
          <w:sz w:val="24"/>
          <w:szCs w:val="24"/>
        </w:rPr>
        <w:t>8</w:t>
      </w:r>
      <w:r>
        <w:rPr>
          <w:rFonts w:hint="eastAsia" w:ascii="宋体" w:hAnsi="宋体"/>
          <w:sz w:val="24"/>
          <w:szCs w:val="24"/>
        </w:rPr>
        <w:t xml:space="preserve">日    </w:t>
      </w:r>
    </w:p>
    <w:p>
      <w:pPr>
        <w:spacing w:line="560" w:lineRule="exact"/>
        <w:rPr>
          <w:rFonts w:ascii="宋体" w:hAnsi="宋体"/>
          <w:sz w:val="24"/>
          <w:szCs w:val="24"/>
        </w:rPr>
      </w:pPr>
      <w:r>
        <w:rPr>
          <w:rFonts w:hint="eastAsia" w:ascii="宋体" w:hAnsi="宋体"/>
          <w:sz w:val="24"/>
          <w:szCs w:val="24"/>
        </w:rPr>
        <w:t>招标编号：</w:t>
      </w:r>
      <w:r>
        <w:rPr>
          <w:rFonts w:ascii="宋体" w:hAnsi="宋体"/>
          <w:sz w:val="24"/>
          <w:szCs w:val="24"/>
        </w:rPr>
        <w:t xml:space="preserve">GXTC-C-23500101    </w:t>
      </w:r>
      <w:r>
        <w:rPr>
          <w:rFonts w:hint="eastAsia" w:ascii="宋体" w:hAnsi="宋体"/>
          <w:sz w:val="24"/>
          <w:szCs w:val="24"/>
        </w:rPr>
        <w:t xml:space="preserve">  </w:t>
      </w:r>
    </w:p>
    <w:p>
      <w:pPr>
        <w:spacing w:line="520" w:lineRule="exact"/>
        <w:ind w:firstLine="600" w:firstLineChars="250"/>
        <w:rPr>
          <w:rFonts w:ascii="宋体" w:hAnsi="宋体"/>
          <w:sz w:val="24"/>
          <w:szCs w:val="24"/>
        </w:rPr>
      </w:pPr>
      <w:r>
        <w:rPr>
          <w:rFonts w:hint="eastAsia" w:ascii="宋体" w:hAnsi="宋体"/>
          <w:sz w:val="24"/>
          <w:szCs w:val="24"/>
        </w:rPr>
        <w:t>国信招标集团股份有限公司受中国证券金融股份有限公司的委托，对“中国证券金融公司信息交互平台服务器和超融合软件采购项目”进行国内公开招标，现邀请有意向的投标人参加投标。</w:t>
      </w:r>
    </w:p>
    <w:p>
      <w:pPr>
        <w:numPr>
          <w:ilvl w:val="0"/>
          <w:numId w:val="1"/>
        </w:numPr>
        <w:tabs>
          <w:tab w:val="left" w:pos="210"/>
          <w:tab w:val="left" w:pos="420"/>
        </w:tabs>
        <w:spacing w:line="520" w:lineRule="exact"/>
        <w:rPr>
          <w:rFonts w:ascii="宋体" w:hAnsi="宋体"/>
          <w:sz w:val="24"/>
          <w:szCs w:val="24"/>
        </w:rPr>
      </w:pPr>
      <w:r>
        <w:rPr>
          <w:rFonts w:hint="eastAsia" w:ascii="宋体" w:hAnsi="宋体"/>
          <w:sz w:val="24"/>
          <w:szCs w:val="24"/>
        </w:rPr>
        <w:t>项目名称：中国证券金融公司信息交互平台服务器和超融合软件采购项目</w:t>
      </w:r>
    </w:p>
    <w:p>
      <w:pPr>
        <w:numPr>
          <w:ilvl w:val="0"/>
          <w:numId w:val="1"/>
        </w:numPr>
        <w:tabs>
          <w:tab w:val="left" w:pos="210"/>
          <w:tab w:val="left" w:pos="420"/>
        </w:tabs>
        <w:spacing w:line="520" w:lineRule="exact"/>
        <w:rPr>
          <w:rFonts w:ascii="宋体" w:hAnsi="宋体"/>
          <w:sz w:val="24"/>
          <w:szCs w:val="24"/>
        </w:rPr>
      </w:pPr>
      <w:r>
        <w:rPr>
          <w:rFonts w:hint="eastAsia" w:ascii="宋体" w:hAnsi="宋体"/>
          <w:sz w:val="24"/>
          <w:szCs w:val="24"/>
        </w:rPr>
        <w:t>采购需求简介：</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794"/>
        <w:gridCol w:w="2977"/>
        <w:gridCol w:w="29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trPr>
        <w:tc>
          <w:tcPr>
            <w:tcW w:w="3794" w:type="dxa"/>
            <w:tcBorders>
              <w:top w:val="single" w:color="000000" w:sz="4" w:space="0"/>
              <w:left w:val="single" w:color="000000" w:sz="4" w:space="0"/>
              <w:bottom w:val="single" w:color="000000" w:sz="4" w:space="0"/>
              <w:right w:val="single" w:color="000000" w:sz="4" w:space="0"/>
            </w:tcBorders>
            <w:noWrap w:val="0"/>
            <w:vAlign w:val="center"/>
          </w:tcPr>
          <w:p>
            <w:pPr>
              <w:pStyle w:val="2"/>
              <w:ind w:firstLine="0"/>
              <w:jc w:val="center"/>
              <w:rPr>
                <w:rFonts w:hint="eastAsia" w:ascii="宋体" w:hAnsi="宋体"/>
                <w:sz w:val="24"/>
                <w:szCs w:val="24"/>
              </w:rPr>
            </w:pPr>
            <w:r>
              <w:rPr>
                <w:rFonts w:hint="eastAsia" w:ascii="宋体" w:hAnsi="宋体"/>
                <w:sz w:val="24"/>
                <w:szCs w:val="24"/>
              </w:rPr>
              <w:t>采购内容</w:t>
            </w:r>
          </w:p>
        </w:tc>
        <w:tc>
          <w:tcPr>
            <w:tcW w:w="2977" w:type="dxa"/>
            <w:tcBorders>
              <w:top w:val="single" w:color="000000" w:sz="4" w:space="0"/>
              <w:left w:val="single" w:color="000000" w:sz="4" w:space="0"/>
              <w:bottom w:val="single" w:color="000000" w:sz="4" w:space="0"/>
              <w:right w:val="single" w:color="000000" w:sz="4" w:space="0"/>
            </w:tcBorders>
            <w:noWrap w:val="0"/>
            <w:vAlign w:val="center"/>
          </w:tcPr>
          <w:p>
            <w:pPr>
              <w:pStyle w:val="2"/>
              <w:ind w:firstLine="0"/>
              <w:jc w:val="center"/>
              <w:rPr>
                <w:rFonts w:hint="eastAsia" w:ascii="宋体" w:hAnsi="宋体"/>
                <w:sz w:val="24"/>
                <w:szCs w:val="24"/>
              </w:rPr>
            </w:pPr>
            <w:r>
              <w:rPr>
                <w:rFonts w:hint="eastAsia" w:ascii="宋体" w:hAnsi="宋体"/>
                <w:sz w:val="24"/>
                <w:szCs w:val="24"/>
              </w:rPr>
              <w:t>交货时间（服务时间）</w:t>
            </w:r>
          </w:p>
        </w:tc>
        <w:tc>
          <w:tcPr>
            <w:tcW w:w="2942" w:type="dxa"/>
            <w:tcBorders>
              <w:top w:val="single" w:color="000000" w:sz="4" w:space="0"/>
              <w:left w:val="single" w:color="000000" w:sz="4" w:space="0"/>
              <w:bottom w:val="single" w:color="000000" w:sz="4" w:space="0"/>
              <w:right w:val="single" w:color="000000" w:sz="4" w:space="0"/>
            </w:tcBorders>
            <w:noWrap w:val="0"/>
            <w:vAlign w:val="center"/>
          </w:tcPr>
          <w:p>
            <w:pPr>
              <w:pStyle w:val="2"/>
              <w:ind w:firstLine="0"/>
              <w:jc w:val="center"/>
              <w:rPr>
                <w:rFonts w:hint="eastAsia" w:ascii="宋体" w:hAnsi="宋体"/>
                <w:sz w:val="24"/>
                <w:szCs w:val="24"/>
              </w:rPr>
            </w:pPr>
            <w:r>
              <w:rPr>
                <w:rFonts w:hint="eastAsia" w:ascii="宋体" w:hAnsi="宋体"/>
                <w:sz w:val="24"/>
                <w:szCs w:val="24"/>
              </w:rPr>
              <w:t>交货地点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trPr>
        <w:tc>
          <w:tcPr>
            <w:tcW w:w="3794" w:type="dxa"/>
            <w:tcBorders>
              <w:top w:val="single" w:color="000000" w:sz="4" w:space="0"/>
              <w:left w:val="single" w:color="000000" w:sz="4" w:space="0"/>
              <w:bottom w:val="single" w:color="000000" w:sz="4" w:space="0"/>
              <w:right w:val="single" w:color="000000" w:sz="4" w:space="0"/>
            </w:tcBorders>
            <w:noWrap w:val="0"/>
            <w:vAlign w:val="center"/>
          </w:tcPr>
          <w:p>
            <w:pPr>
              <w:pStyle w:val="2"/>
              <w:ind w:firstLine="0"/>
              <w:jc w:val="center"/>
              <w:rPr>
                <w:rFonts w:hint="eastAsia" w:ascii="宋体" w:hAnsi="宋体"/>
                <w:sz w:val="24"/>
                <w:szCs w:val="24"/>
              </w:rPr>
            </w:pPr>
            <w:r>
              <w:rPr>
                <w:rFonts w:hint="eastAsia" w:ascii="宋体" w:hAnsi="宋体"/>
                <w:sz w:val="24"/>
                <w:szCs w:val="24"/>
              </w:rPr>
              <w:t>国产服务器（2</w:t>
            </w:r>
            <w:r>
              <w:rPr>
                <w:rFonts w:ascii="宋体" w:hAnsi="宋体"/>
                <w:sz w:val="24"/>
                <w:szCs w:val="24"/>
              </w:rPr>
              <w:t>7</w:t>
            </w:r>
            <w:r>
              <w:rPr>
                <w:rFonts w:hint="eastAsia" w:ascii="宋体" w:hAnsi="宋体"/>
                <w:sz w:val="24"/>
                <w:szCs w:val="24"/>
              </w:rPr>
              <w:t>台）及超融合软件（2</w:t>
            </w:r>
            <w:r>
              <w:rPr>
                <w:rFonts w:ascii="宋体" w:hAnsi="宋体"/>
                <w:sz w:val="24"/>
                <w:szCs w:val="24"/>
              </w:rPr>
              <w:t>4</w:t>
            </w:r>
            <w:r>
              <w:rPr>
                <w:rFonts w:hint="eastAsia" w:ascii="宋体" w:hAnsi="宋体"/>
                <w:sz w:val="24"/>
                <w:szCs w:val="24"/>
              </w:rPr>
              <w:t>套）</w:t>
            </w:r>
          </w:p>
        </w:tc>
        <w:tc>
          <w:tcPr>
            <w:tcW w:w="2977" w:type="dxa"/>
            <w:tcBorders>
              <w:top w:val="single" w:color="000000" w:sz="4" w:space="0"/>
              <w:left w:val="single" w:color="000000" w:sz="4" w:space="0"/>
              <w:bottom w:val="single" w:color="000000" w:sz="4" w:space="0"/>
              <w:right w:val="single" w:color="000000" w:sz="4" w:space="0"/>
            </w:tcBorders>
            <w:noWrap w:val="0"/>
            <w:vAlign w:val="center"/>
          </w:tcPr>
          <w:p>
            <w:pPr>
              <w:pStyle w:val="2"/>
              <w:ind w:firstLine="480" w:firstLineChars="200"/>
              <w:jc w:val="left"/>
              <w:rPr>
                <w:rFonts w:hint="eastAsia" w:ascii="宋体" w:hAnsi="宋体"/>
                <w:sz w:val="24"/>
                <w:szCs w:val="24"/>
              </w:rPr>
            </w:pPr>
            <w:r>
              <w:rPr>
                <w:rFonts w:hint="eastAsia" w:ascii="宋体" w:hAnsi="宋体"/>
                <w:sz w:val="24"/>
                <w:szCs w:val="24"/>
              </w:rPr>
              <w:t>2023年8月15日之前完成全部软硬件产品的供货、实施工作。</w:t>
            </w:r>
          </w:p>
        </w:tc>
        <w:tc>
          <w:tcPr>
            <w:tcW w:w="2942" w:type="dxa"/>
            <w:tcBorders>
              <w:top w:val="single" w:color="000000" w:sz="4" w:space="0"/>
              <w:left w:val="single" w:color="000000" w:sz="4" w:space="0"/>
              <w:bottom w:val="single" w:color="000000" w:sz="4" w:space="0"/>
              <w:right w:val="single" w:color="000000" w:sz="4" w:space="0"/>
            </w:tcBorders>
            <w:noWrap w:val="0"/>
            <w:vAlign w:val="center"/>
          </w:tcPr>
          <w:p>
            <w:pPr>
              <w:pStyle w:val="2"/>
              <w:ind w:firstLine="0"/>
              <w:jc w:val="center"/>
              <w:rPr>
                <w:rFonts w:hint="eastAsia" w:ascii="宋体" w:hAnsi="宋体"/>
                <w:sz w:val="24"/>
                <w:szCs w:val="24"/>
              </w:rPr>
            </w:pPr>
            <w:r>
              <w:rPr>
                <w:rFonts w:hint="eastAsia" w:ascii="宋体" w:hAnsi="宋体"/>
                <w:sz w:val="24"/>
                <w:szCs w:val="24"/>
              </w:rPr>
              <w:t>招标人指定地点（北京）</w:t>
            </w:r>
          </w:p>
        </w:tc>
      </w:tr>
    </w:tbl>
    <w:p>
      <w:pPr>
        <w:numPr>
          <w:ilvl w:val="0"/>
          <w:numId w:val="1"/>
        </w:numPr>
        <w:tabs>
          <w:tab w:val="left" w:pos="210"/>
          <w:tab w:val="left" w:pos="420"/>
        </w:tabs>
        <w:spacing w:line="520" w:lineRule="exact"/>
        <w:rPr>
          <w:rFonts w:hint="eastAsia" w:ascii="宋体" w:hAnsi="宋体"/>
          <w:sz w:val="24"/>
          <w:szCs w:val="24"/>
        </w:rPr>
      </w:pPr>
      <w:r>
        <w:rPr>
          <w:rFonts w:hint="eastAsia" w:ascii="宋体" w:hAnsi="宋体"/>
          <w:sz w:val="24"/>
          <w:szCs w:val="24"/>
        </w:rPr>
        <w:t>资金来源：自筹资金，且已落实</w:t>
      </w:r>
    </w:p>
    <w:p>
      <w:pPr>
        <w:numPr>
          <w:ilvl w:val="0"/>
          <w:numId w:val="1"/>
        </w:numPr>
        <w:tabs>
          <w:tab w:val="left" w:pos="210"/>
          <w:tab w:val="left" w:pos="420"/>
        </w:tabs>
        <w:spacing w:line="520" w:lineRule="exact"/>
        <w:rPr>
          <w:rFonts w:ascii="宋体" w:hAnsi="宋体"/>
          <w:sz w:val="24"/>
          <w:szCs w:val="24"/>
        </w:rPr>
      </w:pPr>
      <w:r>
        <w:rPr>
          <w:rFonts w:hint="eastAsia" w:ascii="宋体" w:hAnsi="宋体"/>
          <w:sz w:val="24"/>
          <w:szCs w:val="24"/>
        </w:rPr>
        <w:t>招标控制价/投标限价：人民币</w:t>
      </w:r>
      <w:r>
        <w:rPr>
          <w:rFonts w:ascii="宋体" w:hAnsi="宋体"/>
          <w:sz w:val="24"/>
          <w:szCs w:val="24"/>
        </w:rPr>
        <w:t>388</w:t>
      </w:r>
      <w:r>
        <w:rPr>
          <w:rFonts w:hint="eastAsia" w:ascii="宋体" w:hAnsi="宋体"/>
          <w:sz w:val="24"/>
          <w:szCs w:val="24"/>
        </w:rPr>
        <w:t xml:space="preserve">.8万元 </w:t>
      </w:r>
    </w:p>
    <w:p>
      <w:pPr>
        <w:numPr>
          <w:ilvl w:val="0"/>
          <w:numId w:val="1"/>
        </w:numPr>
        <w:tabs>
          <w:tab w:val="left" w:pos="210"/>
          <w:tab w:val="left" w:pos="420"/>
        </w:tabs>
        <w:spacing w:line="520" w:lineRule="exact"/>
        <w:rPr>
          <w:rFonts w:ascii="宋体" w:hAnsi="宋体"/>
          <w:sz w:val="24"/>
          <w:szCs w:val="24"/>
        </w:rPr>
      </w:pPr>
      <w:r>
        <w:rPr>
          <w:rFonts w:hint="eastAsia" w:ascii="宋体" w:hAnsi="宋体"/>
          <w:sz w:val="24"/>
          <w:szCs w:val="24"/>
        </w:rPr>
        <w:t>投标人必须满足的资格标准：</w:t>
      </w:r>
    </w:p>
    <w:p>
      <w:pPr>
        <w:spacing w:line="520" w:lineRule="exact"/>
        <w:ind w:firstLine="480" w:firstLineChars="200"/>
        <w:rPr>
          <w:rFonts w:hint="eastAsia" w:ascii="宋体" w:hAnsi="宋体"/>
          <w:sz w:val="24"/>
          <w:szCs w:val="24"/>
        </w:rPr>
      </w:pPr>
      <w:r>
        <w:rPr>
          <w:rFonts w:hint="eastAsia" w:ascii="宋体" w:hAnsi="宋体"/>
          <w:sz w:val="24"/>
          <w:szCs w:val="24"/>
        </w:rPr>
        <w:t>5.1投标人必须是在中华人民共和国境内注册，具有独立法人资格，并按照《中华人民共和国公司法》运作的有能力提供招标采购货物及相关服务内容的企业。</w:t>
      </w:r>
    </w:p>
    <w:p>
      <w:pPr>
        <w:spacing w:line="520" w:lineRule="exact"/>
        <w:ind w:firstLine="480" w:firstLineChars="200"/>
        <w:rPr>
          <w:rFonts w:ascii="宋体" w:hAnsi="宋体"/>
          <w:sz w:val="24"/>
          <w:szCs w:val="24"/>
        </w:rPr>
      </w:pPr>
      <w:r>
        <w:rPr>
          <w:rFonts w:hint="eastAsia" w:ascii="宋体" w:hAnsi="宋体"/>
          <w:sz w:val="24"/>
          <w:szCs w:val="24"/>
        </w:rPr>
        <w:t>5.2投标人不得直接或间接地与编制本招标文件的机构和个人有任何关系，在法律上和财务上为独立、合法的专业机构，并独立于招标人（即中国证券金融股份有限公司）和招标代理机构（即国信招标集团股份有限公司）。</w:t>
      </w:r>
    </w:p>
    <w:p>
      <w:pPr>
        <w:tabs>
          <w:tab w:val="left" w:pos="540"/>
          <w:tab w:val="left" w:pos="567"/>
          <w:tab w:val="left" w:pos="747"/>
        </w:tabs>
        <w:adjustRightInd w:val="0"/>
        <w:spacing w:line="520" w:lineRule="exact"/>
        <w:ind w:firstLine="480" w:firstLineChars="200"/>
        <w:textAlignment w:val="baseline"/>
        <w:rPr>
          <w:rFonts w:ascii="宋体" w:hAnsi="宋体"/>
          <w:sz w:val="24"/>
          <w:szCs w:val="24"/>
        </w:rPr>
      </w:pPr>
      <w:r>
        <w:rPr>
          <w:rFonts w:hint="eastAsia" w:ascii="宋体" w:hAnsi="宋体"/>
          <w:sz w:val="24"/>
          <w:szCs w:val="24"/>
        </w:rPr>
        <w:t>5.3与招标人（即中国证券金融股份有限公司）存在利害关系可能影响招标公正性的法人、其他组织或者个人，不得参加投标。</w:t>
      </w:r>
    </w:p>
    <w:p>
      <w:pPr>
        <w:tabs>
          <w:tab w:val="left" w:pos="540"/>
          <w:tab w:val="left" w:pos="567"/>
          <w:tab w:val="left" w:pos="747"/>
        </w:tabs>
        <w:adjustRightInd w:val="0"/>
        <w:spacing w:line="520" w:lineRule="exact"/>
        <w:ind w:firstLine="480" w:firstLineChars="200"/>
        <w:textAlignment w:val="baseline"/>
        <w:rPr>
          <w:rFonts w:ascii="宋体" w:hAnsi="宋体"/>
          <w:sz w:val="24"/>
          <w:szCs w:val="24"/>
        </w:rPr>
      </w:pPr>
      <w:r>
        <w:rPr>
          <w:rFonts w:hint="eastAsia" w:ascii="宋体" w:hAnsi="宋体"/>
          <w:sz w:val="24"/>
          <w:szCs w:val="24"/>
        </w:rPr>
        <w:t>5.4单位负责人为同一人或者存在控股、管理关系的不同单位，不得参加同一标段（分包）投标或者未划分标段（分包）的同一招标项目投标。</w:t>
      </w:r>
    </w:p>
    <w:p>
      <w:pPr>
        <w:tabs>
          <w:tab w:val="left" w:pos="540"/>
          <w:tab w:val="left" w:pos="567"/>
          <w:tab w:val="left" w:pos="747"/>
        </w:tabs>
        <w:adjustRightInd w:val="0"/>
        <w:spacing w:line="520" w:lineRule="exact"/>
        <w:ind w:firstLine="480" w:firstLineChars="200"/>
        <w:textAlignment w:val="baseline"/>
        <w:rPr>
          <w:rFonts w:ascii="宋体" w:hAnsi="宋体"/>
          <w:sz w:val="24"/>
          <w:szCs w:val="24"/>
        </w:rPr>
      </w:pPr>
      <w:r>
        <w:rPr>
          <w:rFonts w:hint="eastAsia" w:ascii="宋体" w:hAnsi="宋体"/>
          <w:sz w:val="24"/>
          <w:szCs w:val="24"/>
        </w:rPr>
        <w:t>5.5投标人应遵守有关的国家法律、法令和条例。</w:t>
      </w:r>
    </w:p>
    <w:p>
      <w:pPr>
        <w:tabs>
          <w:tab w:val="left" w:pos="540"/>
          <w:tab w:val="left" w:pos="567"/>
          <w:tab w:val="left" w:pos="747"/>
        </w:tabs>
        <w:adjustRightInd w:val="0"/>
        <w:spacing w:line="520" w:lineRule="exact"/>
        <w:ind w:firstLine="480" w:firstLineChars="200"/>
        <w:textAlignment w:val="baseline"/>
        <w:rPr>
          <w:rFonts w:ascii="宋体" w:hAnsi="宋体"/>
          <w:sz w:val="24"/>
          <w:szCs w:val="24"/>
        </w:rPr>
      </w:pPr>
      <w:r>
        <w:rPr>
          <w:rFonts w:hint="eastAsia" w:ascii="宋体" w:hAnsi="宋体"/>
          <w:sz w:val="24"/>
          <w:szCs w:val="24"/>
        </w:rPr>
        <w:t>5.6从国信招标集团股份有限公司正式获得了本项目的招标文件。</w:t>
      </w:r>
    </w:p>
    <w:p>
      <w:pPr>
        <w:tabs>
          <w:tab w:val="left" w:pos="540"/>
          <w:tab w:val="left" w:pos="567"/>
          <w:tab w:val="left" w:pos="747"/>
        </w:tabs>
        <w:adjustRightInd w:val="0"/>
        <w:spacing w:line="520" w:lineRule="exact"/>
        <w:ind w:firstLine="480" w:firstLineChars="200"/>
        <w:textAlignment w:val="baseline"/>
        <w:rPr>
          <w:rFonts w:ascii="宋体" w:hAnsi="宋体"/>
          <w:sz w:val="24"/>
          <w:szCs w:val="24"/>
        </w:rPr>
      </w:pPr>
      <w:r>
        <w:rPr>
          <w:rFonts w:hint="eastAsia" w:ascii="宋体" w:hAnsi="宋体"/>
          <w:sz w:val="24"/>
          <w:szCs w:val="24"/>
        </w:rPr>
        <w:t>5.7本项目不接受联合体投标。</w:t>
      </w:r>
    </w:p>
    <w:p>
      <w:pPr>
        <w:tabs>
          <w:tab w:val="left" w:pos="540"/>
          <w:tab w:val="left" w:pos="567"/>
          <w:tab w:val="left" w:pos="747"/>
        </w:tabs>
        <w:adjustRightInd w:val="0"/>
        <w:spacing w:line="520" w:lineRule="exact"/>
        <w:ind w:firstLine="480" w:firstLineChars="200"/>
        <w:textAlignment w:val="baseline"/>
        <w:rPr>
          <w:rFonts w:ascii="宋体" w:hAnsi="宋体"/>
          <w:sz w:val="24"/>
          <w:szCs w:val="24"/>
        </w:rPr>
      </w:pPr>
      <w:r>
        <w:rPr>
          <w:rFonts w:hint="eastAsia" w:ascii="宋体" w:hAnsi="宋体"/>
          <w:sz w:val="24"/>
          <w:szCs w:val="24"/>
        </w:rPr>
        <w:t>5.8其他资格要求</w:t>
      </w:r>
    </w:p>
    <w:p>
      <w:pPr>
        <w:tabs>
          <w:tab w:val="left" w:pos="540"/>
          <w:tab w:val="left" w:pos="567"/>
          <w:tab w:val="left" w:pos="747"/>
        </w:tabs>
        <w:adjustRightInd w:val="0"/>
        <w:spacing w:line="520" w:lineRule="exact"/>
        <w:ind w:firstLine="480" w:firstLineChars="200"/>
        <w:textAlignment w:val="baseline"/>
        <w:rPr>
          <w:rFonts w:ascii="宋体" w:hAnsi="宋体"/>
          <w:sz w:val="24"/>
          <w:szCs w:val="24"/>
        </w:rPr>
      </w:pPr>
      <w:r>
        <w:rPr>
          <w:rFonts w:hint="eastAsia" w:ascii="宋体" w:hAnsi="宋体"/>
          <w:sz w:val="24"/>
          <w:szCs w:val="24"/>
        </w:rPr>
        <w:t>（1）投标人在“信用中国”网站（www.creditchina.gov.cn）未被列入失信被执行人、重大税收违法案件当事人名单（</w:t>
      </w:r>
      <w:r>
        <w:rPr>
          <w:rFonts w:hint="eastAsia" w:ascii="宋体" w:hAnsi="宋体"/>
          <w:sz w:val="24"/>
          <w:szCs w:val="24"/>
          <w:lang w:bidi="ar"/>
        </w:rPr>
        <w:t>提供投标截止时间前5个工作日内从“信用中国”网站（www.creditchina.gov.cn）打印的含有供应商信用信息的信用信息报告，加盖投标人公章</w:t>
      </w:r>
      <w:r>
        <w:rPr>
          <w:rFonts w:hint="eastAsia" w:ascii="宋体" w:hAnsi="宋体"/>
          <w:sz w:val="24"/>
          <w:szCs w:val="24"/>
        </w:rPr>
        <w:t>）。</w:t>
      </w:r>
    </w:p>
    <w:p>
      <w:pPr>
        <w:tabs>
          <w:tab w:val="left" w:pos="540"/>
          <w:tab w:val="left" w:pos="567"/>
          <w:tab w:val="left" w:pos="747"/>
        </w:tabs>
        <w:adjustRightInd w:val="0"/>
        <w:spacing w:line="520" w:lineRule="exact"/>
        <w:ind w:firstLine="480" w:firstLineChars="200"/>
        <w:textAlignment w:val="baseline"/>
        <w:rPr>
          <w:rFonts w:ascii="宋体" w:hAnsi="宋体"/>
          <w:sz w:val="24"/>
          <w:szCs w:val="24"/>
        </w:rPr>
      </w:pPr>
      <w:r>
        <w:rPr>
          <w:rFonts w:hint="eastAsia" w:ascii="宋体" w:hAnsi="宋体"/>
          <w:sz w:val="24"/>
          <w:szCs w:val="24"/>
        </w:rPr>
        <w:t>（2）投标人具有良好的商业信誉和健全的财务会计制度；具有依法缴纳税收和社会保障资金的良好记录。</w:t>
      </w:r>
    </w:p>
    <w:p>
      <w:pPr>
        <w:tabs>
          <w:tab w:val="left" w:pos="540"/>
          <w:tab w:val="left" w:pos="567"/>
          <w:tab w:val="left" w:pos="747"/>
        </w:tabs>
        <w:adjustRightInd w:val="0"/>
        <w:spacing w:line="520" w:lineRule="exact"/>
        <w:ind w:firstLine="480" w:firstLineChars="200"/>
        <w:textAlignment w:val="baseline"/>
        <w:rPr>
          <w:rFonts w:ascii="宋体" w:hAnsi="宋体"/>
          <w:sz w:val="24"/>
          <w:szCs w:val="24"/>
        </w:rPr>
      </w:pPr>
      <w:r>
        <w:rPr>
          <w:rFonts w:hint="eastAsia" w:ascii="宋体" w:hAnsi="宋体"/>
          <w:sz w:val="24"/>
          <w:szCs w:val="24"/>
        </w:rPr>
        <w:t>（3）投标人不得转包或以其他公司资质投标。如发现执行公司并非中标公司，则招标人有权终止合作，并向中标人追索由此造成的一切损失。</w:t>
      </w:r>
    </w:p>
    <w:p>
      <w:pPr>
        <w:tabs>
          <w:tab w:val="left" w:pos="540"/>
          <w:tab w:val="left" w:pos="567"/>
          <w:tab w:val="left" w:pos="747"/>
        </w:tabs>
        <w:adjustRightInd w:val="0"/>
        <w:spacing w:line="520" w:lineRule="exact"/>
        <w:ind w:firstLine="480" w:firstLineChars="200"/>
        <w:textAlignment w:val="baseline"/>
        <w:rPr>
          <w:rFonts w:ascii="宋体" w:hAnsi="宋体"/>
          <w:sz w:val="24"/>
          <w:szCs w:val="24"/>
        </w:rPr>
      </w:pPr>
      <w:r>
        <w:rPr>
          <w:rFonts w:hint="eastAsia" w:ascii="宋体" w:hAnsi="宋体"/>
          <w:sz w:val="24"/>
          <w:szCs w:val="24"/>
        </w:rPr>
        <w:t>（4）投标人具备履行合同所必需的设备和专业技术服务能力。</w:t>
      </w:r>
    </w:p>
    <w:p>
      <w:pPr>
        <w:numPr>
          <w:ilvl w:val="0"/>
          <w:numId w:val="1"/>
        </w:numPr>
        <w:spacing w:line="520" w:lineRule="exact"/>
        <w:rPr>
          <w:rFonts w:ascii="宋体" w:hAnsi="宋体"/>
          <w:sz w:val="24"/>
          <w:szCs w:val="24"/>
        </w:rPr>
      </w:pPr>
      <w:r>
        <w:rPr>
          <w:rFonts w:hint="eastAsia" w:ascii="宋体" w:hAnsi="宋体"/>
          <w:sz w:val="24"/>
          <w:szCs w:val="24"/>
        </w:rPr>
        <w:t>招标文件售价：文件售价50</w:t>
      </w:r>
      <w:r>
        <w:rPr>
          <w:rFonts w:ascii="宋体" w:hAnsi="宋体"/>
          <w:sz w:val="24"/>
          <w:szCs w:val="24"/>
        </w:rPr>
        <w:t>0</w:t>
      </w:r>
      <w:r>
        <w:rPr>
          <w:rFonts w:hint="eastAsia" w:ascii="宋体" w:hAnsi="宋体"/>
          <w:sz w:val="24"/>
          <w:szCs w:val="24"/>
        </w:rPr>
        <w:t>元人民币，招标文件售后不退。</w:t>
      </w:r>
    </w:p>
    <w:p>
      <w:pPr>
        <w:numPr>
          <w:ilvl w:val="0"/>
          <w:numId w:val="1"/>
        </w:numPr>
        <w:spacing w:line="520" w:lineRule="exact"/>
        <w:rPr>
          <w:rFonts w:ascii="宋体" w:hAnsi="宋体"/>
          <w:sz w:val="24"/>
          <w:szCs w:val="24"/>
        </w:rPr>
      </w:pPr>
      <w:r>
        <w:rPr>
          <w:rFonts w:hint="eastAsia" w:ascii="宋体" w:hAnsi="宋体"/>
          <w:sz w:val="24"/>
          <w:szCs w:val="24"/>
        </w:rPr>
        <w:t>购买招标文件时间：</w:t>
      </w:r>
      <w:r>
        <w:rPr>
          <w:rFonts w:hint="eastAsia" w:ascii="宋体" w:hAnsi="宋体"/>
          <w:sz w:val="24"/>
          <w:szCs w:val="24"/>
          <w:u w:val="single"/>
        </w:rPr>
        <w:t>202</w:t>
      </w:r>
      <w:r>
        <w:rPr>
          <w:rFonts w:ascii="宋体" w:hAnsi="宋体"/>
          <w:sz w:val="24"/>
          <w:szCs w:val="24"/>
          <w:u w:val="single"/>
        </w:rPr>
        <w:t>3</w:t>
      </w:r>
      <w:r>
        <w:rPr>
          <w:rFonts w:hint="eastAsia" w:ascii="宋体" w:hAnsi="宋体"/>
          <w:sz w:val="24"/>
          <w:szCs w:val="24"/>
          <w:u w:val="single"/>
        </w:rPr>
        <w:t>年</w:t>
      </w:r>
      <w:r>
        <w:rPr>
          <w:rFonts w:ascii="宋体" w:hAnsi="宋体"/>
          <w:sz w:val="24"/>
          <w:szCs w:val="24"/>
          <w:u w:val="single"/>
        </w:rPr>
        <w:t>6</w:t>
      </w:r>
      <w:r>
        <w:rPr>
          <w:rFonts w:hint="eastAsia" w:ascii="宋体" w:hAnsi="宋体"/>
          <w:sz w:val="24"/>
          <w:szCs w:val="24"/>
          <w:u w:val="single"/>
        </w:rPr>
        <w:t>月</w:t>
      </w:r>
      <w:r>
        <w:rPr>
          <w:rFonts w:ascii="宋体" w:hAnsi="宋体"/>
          <w:sz w:val="24"/>
          <w:szCs w:val="24"/>
          <w:u w:val="single"/>
        </w:rPr>
        <w:t>8</w:t>
      </w:r>
      <w:r>
        <w:rPr>
          <w:rFonts w:hint="eastAsia" w:ascii="宋体" w:hAnsi="宋体"/>
          <w:sz w:val="24"/>
          <w:szCs w:val="24"/>
          <w:u w:val="single"/>
        </w:rPr>
        <w:t>日</w:t>
      </w:r>
      <w:r>
        <w:rPr>
          <w:rFonts w:hint="eastAsia" w:ascii="宋体" w:hAnsi="宋体"/>
          <w:sz w:val="24"/>
          <w:szCs w:val="24"/>
        </w:rPr>
        <w:t>至</w:t>
      </w:r>
      <w:r>
        <w:rPr>
          <w:rFonts w:hint="eastAsia" w:ascii="宋体" w:hAnsi="宋体"/>
          <w:sz w:val="24"/>
          <w:szCs w:val="24"/>
          <w:u w:val="single"/>
        </w:rPr>
        <w:t>202</w:t>
      </w:r>
      <w:r>
        <w:rPr>
          <w:rFonts w:ascii="宋体" w:hAnsi="宋体"/>
          <w:sz w:val="24"/>
          <w:szCs w:val="24"/>
          <w:u w:val="single"/>
        </w:rPr>
        <w:t>3</w:t>
      </w:r>
      <w:r>
        <w:rPr>
          <w:rFonts w:hint="eastAsia" w:ascii="宋体" w:hAnsi="宋体"/>
          <w:sz w:val="24"/>
          <w:szCs w:val="24"/>
          <w:u w:val="single"/>
        </w:rPr>
        <w:t>年</w:t>
      </w:r>
      <w:r>
        <w:rPr>
          <w:rFonts w:ascii="宋体" w:hAnsi="宋体"/>
          <w:sz w:val="24"/>
          <w:szCs w:val="24"/>
          <w:u w:val="single"/>
        </w:rPr>
        <w:t>6</w:t>
      </w:r>
      <w:r>
        <w:rPr>
          <w:rFonts w:hint="eastAsia" w:ascii="宋体" w:hAnsi="宋体"/>
          <w:sz w:val="24"/>
          <w:szCs w:val="24"/>
          <w:u w:val="single"/>
        </w:rPr>
        <w:t>月</w:t>
      </w:r>
      <w:r>
        <w:rPr>
          <w:rFonts w:ascii="宋体" w:hAnsi="宋体"/>
          <w:sz w:val="24"/>
          <w:szCs w:val="24"/>
          <w:u w:val="single"/>
        </w:rPr>
        <w:t>15</w:t>
      </w:r>
      <w:r>
        <w:rPr>
          <w:rFonts w:hint="eastAsia" w:ascii="宋体" w:hAnsi="宋体"/>
          <w:sz w:val="24"/>
          <w:szCs w:val="24"/>
          <w:u w:val="single"/>
        </w:rPr>
        <w:t>日</w:t>
      </w:r>
      <w:r>
        <w:rPr>
          <w:rFonts w:hint="eastAsia" w:ascii="宋体" w:hAnsi="宋体"/>
          <w:sz w:val="24"/>
          <w:szCs w:val="24"/>
        </w:rPr>
        <w:t>（公休日、节假日除外），每天</w:t>
      </w:r>
      <w:r>
        <w:rPr>
          <w:rFonts w:ascii="宋体" w:hAnsi="宋体"/>
          <w:sz w:val="24"/>
          <w:szCs w:val="24"/>
        </w:rPr>
        <w:t>8:</w:t>
      </w:r>
      <w:r>
        <w:rPr>
          <w:rFonts w:hint="eastAsia" w:ascii="宋体" w:hAnsi="宋体"/>
          <w:sz w:val="24"/>
          <w:szCs w:val="24"/>
        </w:rPr>
        <w:t>30</w:t>
      </w:r>
      <w:r>
        <w:rPr>
          <w:rFonts w:ascii="宋体" w:hAnsi="宋体"/>
          <w:sz w:val="24"/>
          <w:szCs w:val="24"/>
        </w:rPr>
        <w:t>-</w:t>
      </w:r>
      <w:r>
        <w:rPr>
          <w:rFonts w:hint="eastAsia" w:ascii="宋体" w:hAnsi="宋体"/>
          <w:sz w:val="24"/>
          <w:szCs w:val="24"/>
        </w:rPr>
        <w:t>17：00（北京时间，下同）</w:t>
      </w:r>
    </w:p>
    <w:p>
      <w:pPr>
        <w:tabs>
          <w:tab w:val="left" w:pos="540"/>
          <w:tab w:val="left" w:pos="567"/>
          <w:tab w:val="left" w:pos="747"/>
        </w:tabs>
        <w:adjustRightInd w:val="0"/>
        <w:spacing w:line="520" w:lineRule="exact"/>
        <w:ind w:left="480"/>
        <w:textAlignment w:val="baseline"/>
        <w:rPr>
          <w:rFonts w:ascii="宋体" w:hAnsi="宋体" w:cs="宋体"/>
          <w:sz w:val="24"/>
          <w:szCs w:val="24"/>
        </w:rPr>
      </w:pPr>
      <w:r>
        <w:rPr>
          <w:rFonts w:hint="eastAsia" w:ascii="宋体" w:hAnsi="宋体" w:cs="宋体"/>
          <w:sz w:val="24"/>
          <w:szCs w:val="24"/>
        </w:rPr>
        <w:t>购买招标文件地点：采取网上发售方式，报名单位采取发送电子邮件方式递交报名资料。</w:t>
      </w:r>
    </w:p>
    <w:p>
      <w:pPr>
        <w:tabs>
          <w:tab w:val="left" w:pos="540"/>
          <w:tab w:val="left" w:pos="567"/>
          <w:tab w:val="left" w:pos="747"/>
        </w:tabs>
        <w:adjustRightInd w:val="0"/>
        <w:spacing w:line="520" w:lineRule="exact"/>
        <w:ind w:left="480"/>
        <w:textAlignment w:val="baseline"/>
        <w:rPr>
          <w:rFonts w:hint="eastAsia" w:ascii="宋体" w:hAnsi="宋体" w:cs="宋体"/>
          <w:sz w:val="24"/>
          <w:szCs w:val="24"/>
        </w:rPr>
      </w:pPr>
      <w:r>
        <w:rPr>
          <w:rFonts w:hint="eastAsia" w:ascii="宋体" w:hAnsi="宋体" w:cs="宋体"/>
          <w:sz w:val="24"/>
          <w:szCs w:val="24"/>
        </w:rPr>
        <w:t>邮件格式：</w:t>
      </w:r>
    </w:p>
    <w:p>
      <w:pPr>
        <w:tabs>
          <w:tab w:val="left" w:pos="540"/>
          <w:tab w:val="left" w:pos="567"/>
          <w:tab w:val="left" w:pos="747"/>
        </w:tabs>
        <w:adjustRightInd w:val="0"/>
        <w:spacing w:line="520" w:lineRule="exact"/>
        <w:ind w:left="480"/>
        <w:textAlignment w:val="baseline"/>
        <w:rPr>
          <w:rFonts w:hint="eastAsia" w:ascii="宋体" w:hAnsi="宋体" w:cs="宋体"/>
          <w:sz w:val="24"/>
          <w:szCs w:val="24"/>
        </w:rPr>
      </w:pPr>
      <w:r>
        <w:rPr>
          <w:rFonts w:hint="eastAsia" w:ascii="宋体" w:hAnsi="宋体" w:cs="宋体"/>
          <w:sz w:val="24"/>
          <w:szCs w:val="24"/>
        </w:rPr>
        <w:t>①邮件主题：项目名称+项目编号+公司名称；邮件内容：列明报名单位名称、法定代表人或授权代表人姓名及联系方式。</w:t>
      </w:r>
    </w:p>
    <w:p>
      <w:pPr>
        <w:tabs>
          <w:tab w:val="left" w:pos="540"/>
          <w:tab w:val="left" w:pos="567"/>
          <w:tab w:val="left" w:pos="747"/>
        </w:tabs>
        <w:adjustRightInd w:val="0"/>
        <w:spacing w:line="520" w:lineRule="exact"/>
        <w:ind w:left="480"/>
        <w:textAlignment w:val="baseline"/>
        <w:rPr>
          <w:rFonts w:hint="eastAsia" w:ascii="宋体" w:hAnsi="宋体" w:cs="宋体"/>
          <w:sz w:val="24"/>
          <w:szCs w:val="24"/>
        </w:rPr>
      </w:pPr>
      <w:r>
        <w:rPr>
          <w:rFonts w:hint="eastAsia" w:ascii="宋体" w:hAnsi="宋体" w:cs="宋体"/>
          <w:sz w:val="24"/>
          <w:szCs w:val="24"/>
        </w:rPr>
        <w:t>②邮件附件：须采用A4纸幅面，将报名材料加盖企业鲜章，按顺序制作成一个PDF格式文件（彩色扫描），文件名与主题一致。</w:t>
      </w:r>
    </w:p>
    <w:p>
      <w:pPr>
        <w:tabs>
          <w:tab w:val="left" w:pos="540"/>
          <w:tab w:val="left" w:pos="567"/>
          <w:tab w:val="left" w:pos="747"/>
        </w:tabs>
        <w:adjustRightInd w:val="0"/>
        <w:spacing w:line="520" w:lineRule="exact"/>
        <w:ind w:left="480"/>
        <w:textAlignment w:val="baseline"/>
        <w:rPr>
          <w:rFonts w:hint="eastAsia" w:ascii="宋体" w:hAnsi="宋体" w:cs="宋体"/>
          <w:sz w:val="24"/>
          <w:szCs w:val="24"/>
        </w:rPr>
      </w:pPr>
      <w:r>
        <w:rPr>
          <w:rFonts w:hint="eastAsia" w:ascii="宋体" w:hAnsi="宋体" w:cs="宋体"/>
          <w:sz w:val="24"/>
          <w:szCs w:val="24"/>
        </w:rPr>
        <w:t>③报名材料审核通过后，代理机构联系人向供应商邮箱发送招标文件电子版；审核未通过的，代理机构联系人以邮件形式回复审核情况，供应商可在招标文件申领时间内重新提交材料。代理机构邮箱：</w:t>
      </w:r>
      <w:r>
        <w:rPr>
          <w:rFonts w:ascii="宋体" w:hAnsi="宋体" w:cs="宋体"/>
          <w:sz w:val="24"/>
          <w:szCs w:val="24"/>
        </w:rPr>
        <w:fldChar w:fldCharType="begin"/>
      </w:r>
      <w:r>
        <w:rPr>
          <w:rFonts w:ascii="宋体" w:hAnsi="宋体" w:cs="宋体"/>
          <w:sz w:val="24"/>
          <w:szCs w:val="24"/>
        </w:rPr>
        <w:instrText xml:space="preserve"> HYPERLINK "mailto:121262204@qq.com。" </w:instrText>
      </w:r>
      <w:r>
        <w:rPr>
          <w:rFonts w:ascii="宋体" w:hAnsi="宋体" w:cs="宋体"/>
          <w:sz w:val="24"/>
          <w:szCs w:val="24"/>
        </w:rPr>
        <w:fldChar w:fldCharType="separate"/>
      </w:r>
      <w:r>
        <w:rPr>
          <w:rFonts w:ascii="宋体" w:hAnsi="宋体"/>
          <w:sz w:val="24"/>
          <w:szCs w:val="24"/>
        </w:rPr>
        <w:t>121262204@qq.com</w:t>
      </w:r>
      <w:r>
        <w:rPr>
          <w:rFonts w:hint="eastAsia" w:ascii="宋体" w:hAnsi="宋体"/>
          <w:sz w:val="24"/>
          <w:szCs w:val="24"/>
        </w:rPr>
        <w:t>。</w:t>
      </w:r>
      <w:r>
        <w:rPr>
          <w:rFonts w:ascii="宋体" w:hAnsi="宋体" w:cs="宋体"/>
          <w:sz w:val="24"/>
          <w:szCs w:val="24"/>
        </w:rPr>
        <w:fldChar w:fldCharType="end"/>
      </w:r>
    </w:p>
    <w:p>
      <w:pPr>
        <w:tabs>
          <w:tab w:val="left" w:pos="540"/>
          <w:tab w:val="left" w:pos="567"/>
          <w:tab w:val="left" w:pos="747"/>
        </w:tabs>
        <w:adjustRightInd w:val="0"/>
        <w:spacing w:line="520" w:lineRule="exact"/>
        <w:ind w:left="480"/>
        <w:textAlignment w:val="baseline"/>
        <w:rPr>
          <w:rFonts w:hint="eastAsia" w:ascii="宋体" w:hAnsi="宋体" w:cs="宋体"/>
          <w:sz w:val="24"/>
          <w:szCs w:val="24"/>
        </w:rPr>
      </w:pPr>
      <w:r>
        <w:rPr>
          <w:rFonts w:hint="eastAsia" w:ascii="宋体" w:hAnsi="宋体" w:cs="宋体"/>
          <w:sz w:val="24"/>
          <w:szCs w:val="24"/>
        </w:rPr>
        <w:t>④报名材料：法人授权委托书或介绍信及被授权人身份证复印件（加盖公章），请报名前与项目责任人电话联系。</w:t>
      </w:r>
    </w:p>
    <w:p>
      <w:pPr>
        <w:numPr>
          <w:ilvl w:val="0"/>
          <w:numId w:val="1"/>
        </w:numPr>
        <w:spacing w:line="520" w:lineRule="exact"/>
        <w:rPr>
          <w:rFonts w:ascii="宋体" w:hAnsi="宋体"/>
          <w:sz w:val="24"/>
          <w:szCs w:val="24"/>
        </w:rPr>
      </w:pPr>
      <w:r>
        <w:rPr>
          <w:rFonts w:hint="eastAsia" w:ascii="宋体" w:hAnsi="宋体"/>
          <w:sz w:val="24"/>
          <w:szCs w:val="24"/>
        </w:rPr>
        <w:t>答疑方式：本次招标采用书面答疑的方式，如有需要澄清的问题，请在投标截止期十五（15）天前将需要澄清的问题（书面形式和电子版本）传真至招标代理机构。</w:t>
      </w:r>
    </w:p>
    <w:p>
      <w:pPr>
        <w:numPr>
          <w:ilvl w:val="0"/>
          <w:numId w:val="1"/>
        </w:numPr>
        <w:spacing w:line="520" w:lineRule="exact"/>
        <w:rPr>
          <w:rFonts w:ascii="宋体" w:hAnsi="宋体"/>
          <w:sz w:val="24"/>
          <w:szCs w:val="24"/>
        </w:rPr>
      </w:pPr>
      <w:r>
        <w:rPr>
          <w:rFonts w:hint="eastAsia" w:ascii="宋体" w:hAnsi="宋体"/>
          <w:sz w:val="24"/>
          <w:szCs w:val="24"/>
        </w:rPr>
        <w:t>投标截止时间和开标时间：202</w:t>
      </w:r>
      <w:r>
        <w:rPr>
          <w:rFonts w:ascii="宋体" w:hAnsi="宋体"/>
          <w:sz w:val="24"/>
          <w:szCs w:val="24"/>
        </w:rPr>
        <w:t>3</w:t>
      </w:r>
      <w:r>
        <w:rPr>
          <w:rFonts w:hint="eastAsia" w:ascii="宋体" w:hAnsi="宋体"/>
          <w:sz w:val="24"/>
          <w:szCs w:val="24"/>
        </w:rPr>
        <w:t>年</w:t>
      </w:r>
      <w:r>
        <w:rPr>
          <w:rFonts w:ascii="宋体" w:hAnsi="宋体"/>
          <w:sz w:val="24"/>
          <w:szCs w:val="24"/>
        </w:rPr>
        <w:t>6</w:t>
      </w:r>
      <w:r>
        <w:rPr>
          <w:rFonts w:hint="eastAsia" w:ascii="宋体" w:hAnsi="宋体"/>
          <w:sz w:val="24"/>
          <w:szCs w:val="24"/>
        </w:rPr>
        <w:t>月</w:t>
      </w:r>
      <w:r>
        <w:rPr>
          <w:rFonts w:ascii="宋体" w:hAnsi="宋体"/>
          <w:sz w:val="24"/>
          <w:szCs w:val="24"/>
        </w:rPr>
        <w:t>29</w:t>
      </w:r>
      <w:r>
        <w:rPr>
          <w:rFonts w:hint="eastAsia" w:ascii="宋体" w:hAnsi="宋体"/>
          <w:sz w:val="24"/>
          <w:szCs w:val="24"/>
        </w:rPr>
        <w:t>日</w:t>
      </w:r>
      <w:r>
        <w:rPr>
          <w:rFonts w:ascii="宋体" w:hAnsi="宋体"/>
          <w:sz w:val="24"/>
          <w:szCs w:val="24"/>
        </w:rPr>
        <w:t>09</w:t>
      </w:r>
      <w:r>
        <w:rPr>
          <w:rFonts w:hint="eastAsia" w:ascii="宋体" w:hAnsi="宋体"/>
          <w:sz w:val="24"/>
          <w:szCs w:val="24"/>
        </w:rPr>
        <w:t>时</w:t>
      </w:r>
      <w:r>
        <w:rPr>
          <w:rFonts w:ascii="宋体" w:hAnsi="宋体"/>
          <w:sz w:val="24"/>
          <w:szCs w:val="24"/>
        </w:rPr>
        <w:t>30</w:t>
      </w:r>
      <w:r>
        <w:rPr>
          <w:rFonts w:hint="eastAsia" w:ascii="宋体" w:hAnsi="宋体"/>
          <w:sz w:val="24"/>
          <w:szCs w:val="24"/>
        </w:rPr>
        <w:t>分（北京时间）。逾期递交的投标文件恕不接受。</w:t>
      </w:r>
    </w:p>
    <w:p>
      <w:pPr>
        <w:numPr>
          <w:ilvl w:val="0"/>
          <w:numId w:val="1"/>
        </w:numPr>
        <w:spacing w:line="520" w:lineRule="exact"/>
        <w:rPr>
          <w:rFonts w:ascii="宋体" w:hAnsi="宋体"/>
          <w:sz w:val="24"/>
          <w:szCs w:val="24"/>
        </w:rPr>
      </w:pPr>
      <w:r>
        <w:rPr>
          <w:rFonts w:hint="eastAsia" w:ascii="宋体" w:hAnsi="宋体"/>
          <w:sz w:val="24"/>
          <w:szCs w:val="24"/>
        </w:rPr>
        <w:t>投标文件递交地点：投标文件须密封后于（开标当日）投标截止时间前递至开标地点。逾期送达或不符合规定的投标文件恕不接受。</w:t>
      </w:r>
    </w:p>
    <w:p>
      <w:pPr>
        <w:numPr>
          <w:ilvl w:val="0"/>
          <w:numId w:val="1"/>
        </w:numPr>
        <w:spacing w:line="520" w:lineRule="exact"/>
        <w:rPr>
          <w:rFonts w:ascii="宋体" w:hAnsi="宋体"/>
          <w:sz w:val="24"/>
          <w:szCs w:val="24"/>
        </w:rPr>
      </w:pPr>
      <w:r>
        <w:rPr>
          <w:rFonts w:hint="eastAsia" w:ascii="宋体" w:hAnsi="宋体"/>
          <w:sz w:val="24"/>
          <w:szCs w:val="24"/>
        </w:rPr>
        <w:t>开标地点：北京市海淀区四季青常青路和泓四季6号楼国信招标会议室</w:t>
      </w:r>
    </w:p>
    <w:p>
      <w:pPr>
        <w:numPr>
          <w:ilvl w:val="0"/>
          <w:numId w:val="1"/>
        </w:numPr>
        <w:spacing w:line="520" w:lineRule="exact"/>
        <w:rPr>
          <w:rFonts w:hint="eastAsia" w:ascii="宋体" w:hAnsi="宋体"/>
          <w:sz w:val="24"/>
          <w:szCs w:val="24"/>
        </w:rPr>
      </w:pPr>
      <w:r>
        <w:rPr>
          <w:rFonts w:hint="eastAsia" w:ascii="宋体" w:hAnsi="宋体"/>
          <w:sz w:val="24"/>
          <w:szCs w:val="24"/>
        </w:rPr>
        <w:t>届时请参加投标的单位派代表出席开标仪式。</w:t>
      </w:r>
    </w:p>
    <w:p>
      <w:pPr>
        <w:spacing w:line="520" w:lineRule="exact"/>
        <w:ind w:firstLine="360" w:firstLineChars="150"/>
        <w:rPr>
          <w:rFonts w:ascii="宋体" w:hAnsi="宋体"/>
          <w:sz w:val="24"/>
          <w:szCs w:val="24"/>
        </w:rPr>
      </w:pPr>
      <w:r>
        <w:rPr>
          <w:rFonts w:hint="eastAsia" w:ascii="宋体" w:hAnsi="宋体"/>
          <w:sz w:val="24"/>
          <w:szCs w:val="24"/>
        </w:rPr>
        <w:t>招 标 人：中国证券金融股份有限公司</w:t>
      </w:r>
    </w:p>
    <w:p>
      <w:pPr>
        <w:spacing w:line="520" w:lineRule="exact"/>
        <w:ind w:firstLine="360" w:firstLineChars="150"/>
        <w:rPr>
          <w:rFonts w:hint="eastAsia" w:ascii="宋体" w:hAnsi="宋体"/>
          <w:sz w:val="24"/>
          <w:szCs w:val="24"/>
        </w:rPr>
      </w:pPr>
      <w:r>
        <w:rPr>
          <w:rFonts w:hint="eastAsia" w:ascii="宋体" w:hAnsi="宋体"/>
          <w:sz w:val="24"/>
          <w:szCs w:val="24"/>
        </w:rPr>
        <w:t>地 址： 北京市西城区丰盛胡同28号太平洋保险大厦B座15层</w:t>
      </w:r>
    </w:p>
    <w:p>
      <w:pPr>
        <w:spacing w:line="520" w:lineRule="exact"/>
        <w:ind w:firstLine="360" w:firstLineChars="150"/>
        <w:rPr>
          <w:rFonts w:hint="eastAsia" w:ascii="宋体" w:hAnsi="宋体"/>
          <w:sz w:val="24"/>
          <w:szCs w:val="24"/>
        </w:rPr>
      </w:pPr>
      <w:r>
        <w:rPr>
          <w:rFonts w:hint="eastAsia" w:ascii="宋体" w:hAnsi="宋体"/>
          <w:sz w:val="24"/>
          <w:szCs w:val="24"/>
        </w:rPr>
        <w:t>联 系 人：王先生、罗先生</w:t>
      </w:r>
    </w:p>
    <w:p>
      <w:pPr>
        <w:spacing w:line="520" w:lineRule="exact"/>
        <w:ind w:firstLine="360" w:firstLineChars="150"/>
        <w:rPr>
          <w:rFonts w:hint="eastAsia" w:ascii="宋体" w:hAnsi="宋体"/>
          <w:sz w:val="24"/>
          <w:szCs w:val="24"/>
        </w:rPr>
      </w:pPr>
      <w:r>
        <w:rPr>
          <w:rFonts w:hint="eastAsia" w:ascii="宋体" w:hAnsi="宋体"/>
          <w:sz w:val="24"/>
          <w:szCs w:val="24"/>
        </w:rPr>
        <w:t>电 话：0</w:t>
      </w:r>
      <w:r>
        <w:rPr>
          <w:rFonts w:ascii="宋体" w:hAnsi="宋体"/>
          <w:sz w:val="24"/>
          <w:szCs w:val="24"/>
        </w:rPr>
        <w:t>10-63211773</w:t>
      </w:r>
      <w:r>
        <w:rPr>
          <w:rFonts w:hint="eastAsia" w:ascii="宋体" w:hAnsi="宋体"/>
          <w:sz w:val="24"/>
          <w:szCs w:val="24"/>
        </w:rPr>
        <w:t>、0</w:t>
      </w:r>
      <w:r>
        <w:rPr>
          <w:rFonts w:ascii="宋体" w:hAnsi="宋体"/>
          <w:sz w:val="24"/>
          <w:szCs w:val="24"/>
        </w:rPr>
        <w:t>10-63211635</w:t>
      </w:r>
    </w:p>
    <w:p>
      <w:pPr>
        <w:spacing w:line="520" w:lineRule="exact"/>
        <w:ind w:firstLine="360" w:firstLineChars="150"/>
        <w:rPr>
          <w:rFonts w:ascii="宋体" w:hAnsi="宋体"/>
          <w:sz w:val="24"/>
          <w:szCs w:val="24"/>
        </w:rPr>
      </w:pPr>
      <w:r>
        <w:rPr>
          <w:rFonts w:ascii="宋体" w:hAnsi="宋体"/>
          <w:sz w:val="24"/>
          <w:szCs w:val="24"/>
        </w:rPr>
        <w:t>招标代理机构：</w:t>
      </w:r>
      <w:bookmarkStart w:id="1" w:name="_Hlk117782016"/>
      <w:r>
        <w:rPr>
          <w:rFonts w:ascii="宋体" w:hAnsi="宋体"/>
          <w:sz w:val="24"/>
          <w:szCs w:val="24"/>
        </w:rPr>
        <w:t>国信招标集团股份有限公司</w:t>
      </w:r>
      <w:bookmarkEnd w:id="1"/>
      <w:r>
        <w:rPr>
          <w:rFonts w:ascii="宋体" w:hAnsi="宋体"/>
          <w:sz w:val="24"/>
          <w:szCs w:val="24"/>
        </w:rPr>
        <w:t xml:space="preserve"> </w:t>
      </w:r>
    </w:p>
    <w:p>
      <w:pPr>
        <w:spacing w:line="520" w:lineRule="exact"/>
        <w:ind w:firstLine="360" w:firstLineChars="150"/>
        <w:rPr>
          <w:rFonts w:ascii="宋体" w:hAnsi="宋体"/>
          <w:sz w:val="24"/>
          <w:szCs w:val="24"/>
        </w:rPr>
      </w:pPr>
      <w:r>
        <w:rPr>
          <w:rFonts w:ascii="宋体" w:hAnsi="宋体"/>
          <w:sz w:val="24"/>
          <w:szCs w:val="24"/>
        </w:rPr>
        <w:t xml:space="preserve">地    址： </w:t>
      </w:r>
      <w:r>
        <w:rPr>
          <w:rFonts w:hint="eastAsia" w:ascii="宋体" w:hAnsi="宋体"/>
          <w:sz w:val="24"/>
          <w:szCs w:val="24"/>
        </w:rPr>
        <w:t>北京市海淀区四季青常青路和泓四季6号楼国信招标</w:t>
      </w:r>
    </w:p>
    <w:p>
      <w:pPr>
        <w:spacing w:line="520" w:lineRule="exact"/>
        <w:ind w:firstLine="360" w:firstLineChars="150"/>
        <w:rPr>
          <w:rFonts w:ascii="宋体" w:hAnsi="宋体"/>
          <w:sz w:val="24"/>
          <w:szCs w:val="24"/>
        </w:rPr>
      </w:pPr>
      <w:r>
        <w:rPr>
          <w:rFonts w:ascii="宋体" w:hAnsi="宋体"/>
          <w:sz w:val="24"/>
          <w:szCs w:val="24"/>
        </w:rPr>
        <w:t>邮 编：10004</w:t>
      </w:r>
      <w:r>
        <w:rPr>
          <w:rFonts w:hint="eastAsia" w:ascii="宋体" w:hAnsi="宋体"/>
          <w:sz w:val="24"/>
          <w:szCs w:val="24"/>
        </w:rPr>
        <w:t>8</w:t>
      </w:r>
    </w:p>
    <w:p>
      <w:pPr>
        <w:spacing w:line="520" w:lineRule="exact"/>
        <w:ind w:firstLine="360" w:firstLineChars="150"/>
        <w:rPr>
          <w:rFonts w:hint="eastAsia" w:ascii="宋体" w:hAnsi="宋体"/>
          <w:sz w:val="24"/>
          <w:szCs w:val="24"/>
        </w:rPr>
      </w:pPr>
      <w:r>
        <w:rPr>
          <w:rFonts w:ascii="宋体" w:hAnsi="宋体"/>
          <w:sz w:val="24"/>
          <w:szCs w:val="24"/>
        </w:rPr>
        <w:t>联 系 人：</w:t>
      </w:r>
      <w:r>
        <w:rPr>
          <w:rFonts w:hint="eastAsia" w:ascii="宋体" w:hAnsi="宋体"/>
          <w:sz w:val="24"/>
          <w:szCs w:val="24"/>
        </w:rPr>
        <w:t>令狐女士</w:t>
      </w:r>
    </w:p>
    <w:p>
      <w:pPr>
        <w:spacing w:line="520" w:lineRule="exact"/>
        <w:ind w:firstLine="360" w:firstLineChars="150"/>
        <w:rPr>
          <w:rFonts w:ascii="宋体" w:hAnsi="宋体"/>
          <w:sz w:val="24"/>
          <w:szCs w:val="24"/>
        </w:rPr>
      </w:pPr>
      <w:r>
        <w:rPr>
          <w:rFonts w:ascii="宋体" w:hAnsi="宋体"/>
          <w:sz w:val="24"/>
          <w:szCs w:val="24"/>
        </w:rPr>
        <w:t>电    话：</w:t>
      </w:r>
      <w:r>
        <w:rPr>
          <w:rFonts w:hint="eastAsia" w:ascii="宋体" w:hAnsi="宋体"/>
          <w:sz w:val="24"/>
          <w:szCs w:val="24"/>
        </w:rPr>
        <w:t>13552115920</w:t>
      </w:r>
    </w:p>
    <w:p>
      <w:pPr>
        <w:spacing w:line="520" w:lineRule="exact"/>
        <w:ind w:firstLine="360" w:firstLineChars="150"/>
        <w:rPr>
          <w:rFonts w:ascii="宋体" w:hAnsi="宋体"/>
          <w:sz w:val="24"/>
          <w:szCs w:val="24"/>
        </w:rPr>
      </w:pPr>
      <w:r>
        <w:rPr>
          <w:rFonts w:ascii="宋体" w:hAnsi="宋体"/>
          <w:sz w:val="24"/>
          <w:szCs w:val="24"/>
        </w:rPr>
        <w:t>电子信箱：</w:t>
      </w:r>
      <w:r>
        <w:rPr>
          <w:rFonts w:hint="eastAsia" w:ascii="宋体" w:hAnsi="宋体"/>
          <w:sz w:val="24"/>
          <w:szCs w:val="24"/>
        </w:rPr>
        <w:fldChar w:fldCharType="begin"/>
      </w:r>
      <w:r>
        <w:rPr>
          <w:rFonts w:hint="eastAsia" w:ascii="宋体" w:hAnsi="宋体"/>
          <w:sz w:val="24"/>
          <w:szCs w:val="24"/>
        </w:rPr>
        <w:instrText xml:space="preserve"> HYPERLINK "mailto:121262204@QQ.com" </w:instrText>
      </w:r>
      <w:r>
        <w:rPr>
          <w:rFonts w:hint="eastAsia" w:ascii="宋体" w:hAnsi="宋体"/>
          <w:sz w:val="24"/>
          <w:szCs w:val="24"/>
        </w:rPr>
        <w:fldChar w:fldCharType="separate"/>
      </w:r>
      <w:r>
        <w:rPr>
          <w:rStyle w:val="9"/>
          <w:rFonts w:hint="eastAsia" w:ascii="宋体" w:hAnsi="宋体"/>
          <w:sz w:val="24"/>
          <w:szCs w:val="24"/>
        </w:rPr>
        <w:t>121262204@QQ.</w:t>
      </w:r>
      <w:r>
        <w:rPr>
          <w:rStyle w:val="9"/>
          <w:rFonts w:ascii="宋体" w:hAnsi="宋体"/>
          <w:sz w:val="24"/>
          <w:szCs w:val="24"/>
        </w:rPr>
        <w:t>com</w:t>
      </w:r>
      <w:r>
        <w:rPr>
          <w:rFonts w:hint="eastAsia" w:ascii="宋体" w:hAnsi="宋体"/>
          <w:sz w:val="24"/>
          <w:szCs w:val="24"/>
        </w:rPr>
        <w:fldChar w:fldCharType="end"/>
      </w:r>
    </w:p>
    <w:p>
      <w:pPr>
        <w:pStyle w:val="2"/>
      </w:pPr>
    </w:p>
    <w:p>
      <w:pPr>
        <w:pStyle w:val="3"/>
      </w:pPr>
    </w:p>
    <w:p>
      <w:pPr>
        <w:pStyle w:val="3"/>
      </w:pPr>
    </w:p>
    <w:p>
      <w:pPr>
        <w:tabs>
          <w:tab w:val="left" w:pos="5700"/>
          <w:tab w:val="right" w:pos="7746"/>
        </w:tabs>
        <w:snapToGrid w:val="0"/>
        <w:spacing w:line="520" w:lineRule="exact"/>
        <w:ind w:right="560"/>
        <w:jc w:val="right"/>
        <w:rPr>
          <w:rFonts w:ascii="宋体" w:hAnsi="宋体"/>
          <w:bCs/>
          <w:sz w:val="24"/>
          <w:szCs w:val="24"/>
        </w:rPr>
      </w:pPr>
      <w:bookmarkStart w:id="2" w:name="_GoBack"/>
      <w:bookmarkEnd w:id="2"/>
      <w:r>
        <w:rPr>
          <w:rFonts w:hint="eastAsia" w:ascii="宋体" w:hAnsi="宋体"/>
          <w:bCs/>
          <w:sz w:val="24"/>
          <w:szCs w:val="24"/>
        </w:rPr>
        <w:t>国信招标集团股份有限公司</w:t>
      </w:r>
    </w:p>
    <w:p>
      <w:r>
        <w:rPr>
          <w:rFonts w:hint="eastAsia" w:ascii="宋体" w:hAnsi="宋体"/>
          <w:bCs/>
          <w:sz w:val="24"/>
          <w:szCs w:val="24"/>
        </w:rPr>
        <w:t xml:space="preserve">                                                 202</w:t>
      </w:r>
      <w:r>
        <w:rPr>
          <w:rFonts w:ascii="宋体" w:hAnsi="宋体"/>
          <w:bCs/>
          <w:sz w:val="24"/>
          <w:szCs w:val="24"/>
        </w:rPr>
        <w:t>3</w:t>
      </w:r>
      <w:r>
        <w:rPr>
          <w:rFonts w:hint="eastAsia" w:ascii="宋体" w:hAnsi="宋体"/>
          <w:bCs/>
          <w:sz w:val="24"/>
          <w:szCs w:val="24"/>
        </w:rPr>
        <w:t>年</w:t>
      </w:r>
      <w:r>
        <w:rPr>
          <w:rFonts w:ascii="宋体" w:hAnsi="宋体"/>
          <w:bCs/>
          <w:sz w:val="24"/>
          <w:szCs w:val="24"/>
        </w:rPr>
        <w:t>6</w:t>
      </w:r>
      <w:r>
        <w:rPr>
          <w:rFonts w:hint="eastAsia" w:ascii="宋体" w:hAnsi="宋体"/>
          <w:bCs/>
          <w:sz w:val="24"/>
          <w:szCs w:val="24"/>
        </w:rPr>
        <w:t>月</w:t>
      </w:r>
      <w:r>
        <w:rPr>
          <w:rFonts w:ascii="宋体" w:hAnsi="宋体"/>
          <w:bCs/>
          <w:sz w:val="24"/>
          <w:szCs w:val="24"/>
        </w:rPr>
        <w:t>8</w:t>
      </w:r>
      <w:r>
        <w:rPr>
          <w:rFonts w:hint="eastAsia" w:ascii="宋体" w:hAnsi="宋体"/>
          <w:bCs/>
          <w:sz w:val="24"/>
          <w:szCs w:val="24"/>
        </w:rPr>
        <w:t>日</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Albertus Medium">
    <w:altName w:val="Segoe Print"/>
    <w:panose1 w:val="00000000000000000000"/>
    <w:charset w:val="00"/>
    <w:family w:val="swiss"/>
    <w:pitch w:val="default"/>
    <w:sig w:usb0="00000000" w:usb1="00000000" w:usb2="00000000" w:usb3="00000000" w:csb0="00000093"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442330"/>
    <w:multiLevelType w:val="multilevel"/>
    <w:tmpl w:val="78442330"/>
    <w:lvl w:ilvl="0" w:tentative="0">
      <w:start w:val="1"/>
      <w:numFmt w:val="decimal"/>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3NGY3ZDBhZGIyYTgwNTBlY2ZhMzczY2E5NzljYzUifQ=="/>
  </w:docVars>
  <w:rsids>
    <w:rsidRoot w:val="2CE93467"/>
    <w:rsid w:val="2CE93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pPr>
  </w:style>
  <w:style w:type="paragraph" w:styleId="3">
    <w:name w:val="Plain Text"/>
    <w:basedOn w:val="1"/>
    <w:qFormat/>
    <w:uiPriority w:val="0"/>
    <w:rPr>
      <w:rFonts w:ascii="宋体" w:hAnsi="Courier New"/>
    </w:rPr>
  </w:style>
  <w:style w:type="paragraph" w:styleId="4">
    <w:name w:val="Body Text"/>
    <w:basedOn w:val="1"/>
    <w:qFormat/>
    <w:uiPriority w:val="0"/>
    <w:pPr>
      <w:spacing w:line="360" w:lineRule="auto"/>
    </w:pPr>
    <w:rPr>
      <w:sz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character" w:styleId="9">
    <w:name w:val="Hyperlink"/>
    <w:qFormat/>
    <w:uiPriority w:val="99"/>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2023-06-08T00:56:00Z</dcterms:created>
  <dc:creator>D.L</dc:creator>
  <cp:lastModifiedBy>D.L</cp:lastModifiedBy>
  <dcterms:modified xsi:type="dcterms:W3CDTF">2023-06-08T00:57:25Z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314BCF1536BC4EE69C47BCA2F7649F98_11</vt:lpwstr>
  </property>
</Properties>
</file>