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971"/>
        <w:gridCol w:w="636"/>
        <w:gridCol w:w="46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2021年12月7日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9台服务器采购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460,000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预算内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竞争性谈判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北京中科金财科技股份有限公司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北京中亦安图科技股份有限公司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神州数码系统集成服务有限公司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57735" w:leftChars="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  <w:t>北京中科金财科技股份有限公司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9台服务器采购项目销售合同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合同金额（元人民币）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460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000元人民币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772A5"/>
    <w:rsid w:val="3D2513C6"/>
    <w:rsid w:val="58D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2021-12-15T08:36:58Z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79B8BB32B6274E61985B470FDFFAE787</vt:lpwstr>
  </property>
</Properties>
</file>